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DE GASTOS DE HIPOTECA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 la Entidad Bancaria :</w:t>
      </w:r>
    </w:p>
    <w:p>
      <w:r>
        <w:rPr>
          <w:b w:val="0"/>
          <w:sz w:val="20"/>
        </w:rPr>
        <w:t>Entidad : _____________________________________________________________</w:t>
      </w:r>
    </w:p>
    <w:p>
      <w:r>
        <w:rPr>
          <w:b w:val="0"/>
          <w:sz w:val="20"/>
        </w:rPr>
        <w:t>Sucursal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/>
    <w:p>
      <w:r>
        <w:rPr>
          <w:b/>
          <w:sz w:val="20"/>
        </w:rPr>
        <w:t>EXPONEN :</w:t>
      </w:r>
    </w:p>
    <w:p>
      <w:r>
        <w:rPr>
          <w:b w:val="0"/>
          <w:sz w:val="20"/>
        </w:rPr>
        <w:t>Primero. Que el cliente suscribió escritura de préstamo hipotecario con la entidad bancaria indicada, en la que se repercutieron indebidamente ciertos gastos relacionados con la constitución de la hipoteca.</w:t>
      </w:r>
    </w:p>
    <w:p/>
    <w:p>
      <w:r>
        <w:rPr>
          <w:b w:val="0"/>
          <w:sz w:val="20"/>
        </w:rPr>
        <w:t>Segundo. Que conforme a la jurisprudencia reciente del Tribunal Supremo, se considera abusiva y nula la cláusula que impone al consumidor los gastos notariales, registrales, de gestoría y de tasación.</w:t>
      </w:r>
    </w:p>
    <w:p/>
    <w:p>
      <w:r>
        <w:rPr>
          <w:b w:val="0"/>
          <w:sz w:val="20"/>
        </w:rPr>
        <w:t>Tercero. Que el cliente no debía asumir estos gastos, siendo responsabilidad íntegra de la entidad bancaria.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Competencia.- Es competente el Juzgado de Primera Instancia del domicilio del consumidor, de conformidad con lo establecido en el artículo 50 de la Ley 1/2000, de Enjuiciamiento Civil.</w:t>
      </w:r>
    </w:p>
    <w:p/>
    <w:p>
      <w:r>
        <w:rPr>
          <w:b w:val="0"/>
          <w:sz w:val="20"/>
        </w:rPr>
        <w:t>II. Legitimación.- Activa, el cliente; pasiva, la entidad bancaria con la que se suscribió el préstamo.</w:t>
      </w:r>
    </w:p>
    <w:p/>
    <w:p>
      <w:r>
        <w:rPr>
          <w:b w:val="0"/>
          <w:sz w:val="20"/>
        </w:rPr>
        <w:t>III. Fondo.- Conforme a la Sentencia del Tribunal Supremo 705/2015, de 23 de diciembre, es abusiva la cláusula que impone al consumidor los gastos de constitución de hipoteca, correspondiendo su reintegro en su totalidad.</w:t>
      </w:r>
    </w:p>
    <w:p/>
    <w:p>
      <w:r>
        <w:rPr>
          <w:b/>
          <w:sz w:val="20"/>
        </w:rPr>
        <w:t>POR TODO ELLO, SOLICITO :</w:t>
      </w:r>
    </w:p>
    <w:p>
      <w:r>
        <w:rPr>
          <w:b w:val="0"/>
          <w:sz w:val="20"/>
        </w:rPr>
        <w:t>1. Que se declare la nulidad de la cláusula de gastos repercutidos al consumidor en la escritura de préstamo hipotecario suscrita con la entidad demandada.</w:t>
      </w:r>
    </w:p>
    <w:p/>
    <w:p>
      <w:r>
        <w:rPr>
          <w:b w:val="0"/>
          <w:sz w:val="20"/>
        </w:rPr>
        <w:t>2. Que se condene a la entidad bancaria a devolver al cliente la cantidad pagada indebidamente por los gastos de notaría, registro, gestoría y tasación, con los intereses legales correspondientes.</w:t>
      </w:r>
    </w:p>
    <w:p/>
    <w:p>
      <w:r>
        <w:rPr>
          <w:b w:val="0"/>
          <w:sz w:val="20"/>
        </w:rPr>
        <w:t>3. Que se condene a la entidad al pago de las costas procesales, en su caso.</w:t>
      </w:r>
    </w:p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 por el Representante /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https://lex-financiero.com/modelo-reclamacion-gastos-hipoteca-ibercaja/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gastos-hipoteca-ibercaj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