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RECLAMACIÓN DE GASTOS DE HIPOTECA BBVA</w:t>
      </w:r>
    </w:p>
    <w:p/>
    <w:p>
      <w:r>
        <w:rPr>
          <w:b/>
          <w:sz w:val="20"/>
        </w:rPr>
        <w:t>A la atención del Servicio de Atención al Cliente de BBVA:</w:t>
      </w:r>
    </w:p>
    <w:p/>
    <w:p>
      <w:r>
        <w:rPr>
          <w:b w:val="0"/>
          <w:sz w:val="20"/>
        </w:rPr>
        <w:t>Yo, ________________________________________________________, con DNI/NIE _________________, y domicilio en ___________________________________________________________, en calidad de titular del préstamo hipotecario concedido por BBVA, con número de referencia ________________, presento la siguiente reclamación extrajudicial respecto a los gastos hipotecarios indebidamente repercutidos.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1. Con fecha de formalización de la hipoteca, BBVA repercutió al prestatario la totalidad o parte de los gastos derivados de la constitución de la misma, incluyendo, entre otros, los gastos de notaría, registro de la propiedad, gestoría y tasación.</w:t>
      </w:r>
    </w:p>
    <w:p/>
    <w:p>
      <w:r>
        <w:rPr>
          <w:b w:val="0"/>
          <w:sz w:val="20"/>
        </w:rPr>
        <w:t>2. Conforme a la Sentencia del Tribunal Supremo de 23 de enero de 2019, estos gastos deben ser asumidos en su mayoría por la entidad financiera y no por el consumidor.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Artículo 1 de la Ley 16/2011, de 24 de junio, de contratos de crédito al consumo, que establece la transparencia y protección del consumidor en la contratación hipotecaria.</w:t>
      </w:r>
    </w:p>
    <w:p>
      <w:r>
        <w:rPr>
          <w:b w:val="0"/>
          <w:sz w:val="20"/>
        </w:rPr>
        <w:t>II. Sentencia del Tribunal Supremo de 23 de enero de 2019, Recurso nº 705/2017, que declara abusiva la cláusula que impone al consumidor todos los gastos de constitución de hipoteca.</w:t>
      </w:r>
    </w:p>
    <w:p>
      <w:r>
        <w:rPr>
          <w:b w:val="0"/>
          <w:sz w:val="20"/>
        </w:rPr>
        <w:t>III. Artículo 82 del Reglamento Notarial, que regula la distribución de gastos en préstamos hipotecarios.</w:t>
      </w:r>
    </w:p>
    <w:p/>
    <w:p>
      <w:r>
        <w:rPr>
          <w:b/>
          <w:sz w:val="20"/>
        </w:rPr>
        <w:t>PETICIÓN</w:t>
      </w:r>
    </w:p>
    <w:p>
      <w:r>
        <w:rPr>
          <w:b w:val="0"/>
          <w:sz w:val="20"/>
        </w:rPr>
        <w:t>En base a lo expuesto, solicito a BBVA:</w:t>
      </w:r>
    </w:p>
    <w:p>
      <w:r>
        <w:rPr>
          <w:b w:val="0"/>
          <w:sz w:val="20"/>
        </w:rPr>
        <w:t>- La devolución íntegra de los gastos indebidamente repercutidos correspondientes a la formalización del préstamo hipotecario, que ascienden a la cantidad de ____________________________ euros (€).</w:t>
      </w:r>
    </w:p>
    <w:p>
      <w:r>
        <w:rPr>
          <w:b w:val="0"/>
          <w:sz w:val="20"/>
        </w:rPr>
        <w:t>- La confirmación por escrito de la aceptación de esta reclamación y el plazo estimado para la devolución.</w:t>
      </w:r>
    </w:p>
    <w:p>
      <w:r>
        <w:rPr>
          <w:b w:val="0"/>
          <w:sz w:val="20"/>
        </w:rPr>
        <w:t>- Cualquier otra medida que se considere necesaria para la correcta devolución de dichos importes al consumidor.</w:t>
      </w:r>
    </w:p>
    <w:p/>
    <w:p>
      <w:r>
        <w:rPr>
          <w:b/>
          <w:sz w:val="20"/>
        </w:rPr>
        <w:t>DATOS PARA LA DEVOLUCIÓN</w:t>
      </w:r>
    </w:p>
    <w:p>
      <w:r>
        <w:rPr>
          <w:b w:val="0"/>
          <w:sz w:val="20"/>
        </w:rPr>
        <w:t>Titular de la cuenta: _____________________________________________</w:t>
      </w:r>
    </w:p>
    <w:p>
      <w:r>
        <w:rPr>
          <w:b w:val="0"/>
          <w:sz w:val="20"/>
        </w:rPr>
        <w:t>Número de cuenta IBAN: ___________________________________________</w:t>
      </w:r>
    </w:p>
    <w:p/>
    <w:p>
      <w:r>
        <w:rPr>
          <w:b/>
          <w:sz w:val="20"/>
        </w:rPr>
        <w:t>ADVERTENCIA</w:t>
      </w:r>
    </w:p>
    <w:p>
      <w:r>
        <w:rPr>
          <w:b w:val="0"/>
          <w:sz w:val="20"/>
        </w:rPr>
        <w:t>En caso de no obtener respuesta satisfactoria en el plazo de dos meses desde la recepción de esta reclamación, me reservo el derecho a interponer las acciones legales oportunas ante la jurisdicción competente.</w:t>
      </w:r>
    </w:p>
    <w:p/>
    <w:p/>
    <w:p>
      <w:r>
        <w:rPr>
          <w:b w:val="0"/>
          <w:sz w:val="20"/>
        </w:rPr>
        <w:t>En __________________________ a _____ de ______________ de 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BBVA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https://lex-financiero.com/modelo-reclamacion-gastos-hipoteca-bbva/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reclamacion-gastos-hipoteca-bbva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